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FB92" w14:textId="31503F00" w:rsidR="002476A9" w:rsidRPr="00B42E96" w:rsidRDefault="00570797" w:rsidP="00B42E96">
      <w:pPr>
        <w:pStyle w:val="Heading1"/>
      </w:pPr>
      <w:r w:rsidRPr="00B42E96">
        <w:t>Preliminary check for eligibility</w:t>
      </w:r>
    </w:p>
    <w:p w14:paraId="4E029C3E" w14:textId="1C83F2C9" w:rsidR="00570797" w:rsidRDefault="00570797" w:rsidP="002F60E3">
      <w:sdt>
        <w:sdtPr>
          <w:id w:val="17361255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6758E5">
        <w:t>The Medicaid member owes, or is expected to owe, a patient liability or cost share</w:t>
      </w:r>
      <w:r w:rsidR="00496E04">
        <w:t xml:space="preserve">. </w:t>
      </w:r>
    </w:p>
    <w:p w14:paraId="30D23DAA" w14:textId="33EAC4D0" w:rsidR="00496E04" w:rsidRPr="00C339BA" w:rsidRDefault="00020670" w:rsidP="00B611DF">
      <w:pPr>
        <w:pStyle w:val="Subtitle"/>
      </w:pPr>
      <w:r w:rsidRPr="00C339BA">
        <w:t xml:space="preserve">If there is no patient liability or cost share, a medical/remedial expense deduction will not help. </w:t>
      </w:r>
      <w:r w:rsidR="00716064" w:rsidRPr="00C339BA">
        <w:t>This deduction is the lowest priority</w:t>
      </w:r>
      <w:r w:rsidR="008C1F05" w:rsidRPr="00C339BA">
        <w:t>, after the personal needs allowance, health insurance premiums, any community spouse income allocation, and any other income deductions.</w:t>
      </w:r>
    </w:p>
    <w:p w14:paraId="006A5E35" w14:textId="2BCD94CD" w:rsidR="00496E04" w:rsidRDefault="00496E04" w:rsidP="002F60E3">
      <w:sdt>
        <w:sdtPr>
          <w:id w:val="391708886"/>
          <w14:checkbox>
            <w14:checked w14:val="0"/>
            <w14:checkedState w14:val="2612" w14:font="MS Gothic"/>
            <w14:uncheckedState w14:val="2610" w14:font="MS Gothic"/>
          </w14:checkbox>
        </w:sdtPr>
        <w:sdtContent>
          <w:r w:rsidR="00AE7BD8">
            <w:rPr>
              <w:rFonts w:ascii="MS Gothic" w:eastAsia="MS Gothic" w:hAnsi="MS Gothic" w:hint="eastAsia"/>
            </w:rPr>
            <w:t>☐</w:t>
          </w:r>
        </w:sdtContent>
      </w:sdt>
      <w:r>
        <w:t xml:space="preserve"> The </w:t>
      </w:r>
      <w:r w:rsidR="00623B2D">
        <w:t>Medicaid member has an allowable medical or remedial expense.</w:t>
      </w:r>
    </w:p>
    <w:p w14:paraId="196F7764" w14:textId="71EB97B0" w:rsidR="00C339BA" w:rsidRDefault="005A70A2" w:rsidP="00C339BA">
      <w:pPr>
        <w:pStyle w:val="Subtitle"/>
      </w:pPr>
      <w:r>
        <w:t>See reverse for what is an allowable expense.</w:t>
      </w:r>
      <w:r w:rsidR="006F05A2">
        <w:t xml:space="preserve"> </w:t>
      </w:r>
      <w:r w:rsidR="00E0021B">
        <w:t>An expense incurred as a result of a divestment penalty period is no</w:t>
      </w:r>
      <w:r w:rsidR="0006664E">
        <w:t>t</w:t>
      </w:r>
      <w:r w:rsidR="00E0021B">
        <w:t xml:space="preserve"> allowed.</w:t>
      </w:r>
    </w:p>
    <w:p w14:paraId="69615B8E" w14:textId="6E03FAA3" w:rsidR="005A70A2" w:rsidRDefault="00356156" w:rsidP="00B42E96">
      <w:pPr>
        <w:pBdr>
          <w:top w:val="single" w:sz="8" w:space="1" w:color="auto"/>
        </w:pBdr>
        <w:spacing w:before="240"/>
        <w:rPr>
          <w:b/>
          <w:bCs/>
        </w:rPr>
      </w:pPr>
      <w:r>
        <w:rPr>
          <w:b/>
          <w:bCs/>
        </w:rPr>
        <w:t>Checklist for verifying a medical/remedial expense</w:t>
      </w:r>
    </w:p>
    <w:p w14:paraId="116799AE" w14:textId="64CC624A" w:rsidR="00C31DBC" w:rsidRDefault="00C31DBC" w:rsidP="00B42E96">
      <w:pPr>
        <w:pBdr>
          <w:top w:val="single" w:sz="8" w:space="1" w:color="auto"/>
        </w:pBdr>
        <w:spacing w:before="240"/>
      </w:pPr>
      <w:sdt>
        <w:sdtPr>
          <w:id w:val="-12444087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6D2F7B" w:rsidRPr="006D2F7B">
        <w:t>Get basic information about the expense from the client:</w:t>
      </w:r>
    </w:p>
    <w:p w14:paraId="27F46561" w14:textId="1450B85E" w:rsidR="006D2F7B" w:rsidRDefault="006D2F7B" w:rsidP="00C81D0B">
      <w:pPr>
        <w:pBdr>
          <w:top w:val="single" w:sz="8" w:space="1" w:color="auto"/>
        </w:pBdr>
      </w:pPr>
      <w:r>
        <w:tab/>
      </w:r>
      <w:r w:rsidR="00C800E1">
        <w:t xml:space="preserve">Amount of the expense: </w:t>
      </w:r>
      <w:r w:rsidR="00E800D8">
        <w:tab/>
      </w:r>
      <w:r w:rsidR="00E800D8">
        <w:tab/>
      </w:r>
      <w:r w:rsidR="00E800D8" w:rsidRPr="006F05A2">
        <w:t>_____________________</w:t>
      </w:r>
      <w:r w:rsidR="00E800D8">
        <w:t>_____________________</w:t>
      </w:r>
    </w:p>
    <w:p w14:paraId="5848EF6A" w14:textId="5AFF8CE0" w:rsidR="00C800E1" w:rsidRDefault="00C800E1" w:rsidP="00C81D0B">
      <w:pPr>
        <w:pBdr>
          <w:top w:val="single" w:sz="8" w:space="1" w:color="auto"/>
        </w:pBdr>
      </w:pPr>
      <w:r>
        <w:tab/>
      </w:r>
      <w:r w:rsidRPr="00C800E1">
        <w:t xml:space="preserve">Who the expense was for: </w:t>
      </w:r>
      <w:r w:rsidR="00E800D8">
        <w:tab/>
      </w:r>
      <w:r w:rsidR="00E800D8">
        <w:tab/>
      </w:r>
      <w:r w:rsidR="00E800D8" w:rsidRPr="006F05A2">
        <w:t>_____________________</w:t>
      </w:r>
      <w:r w:rsidR="00E800D8">
        <w:t>_____________________</w:t>
      </w:r>
    </w:p>
    <w:p w14:paraId="0301D27D" w14:textId="06F60BF1" w:rsidR="006F05A2" w:rsidRDefault="006F05A2" w:rsidP="00C81D0B">
      <w:pPr>
        <w:pBdr>
          <w:top w:val="single" w:sz="8" w:space="1" w:color="auto"/>
        </w:pBdr>
      </w:pPr>
      <w:r>
        <w:tab/>
      </w:r>
      <w:r w:rsidRPr="006F05A2">
        <w:t xml:space="preserve">When the expense was incurred: </w:t>
      </w:r>
      <w:r w:rsidR="00E800D8">
        <w:tab/>
      </w:r>
      <w:r w:rsidRPr="006F05A2">
        <w:t>_____________________</w:t>
      </w:r>
      <w:r w:rsidR="00E800D8">
        <w:t>_____________________</w:t>
      </w:r>
    </w:p>
    <w:p w14:paraId="58EC314D" w14:textId="77777777" w:rsidR="00B611DF" w:rsidRDefault="00A32B9C" w:rsidP="00CA0972">
      <w:pPr>
        <w:pBdr>
          <w:top w:val="single" w:sz="8" w:space="1" w:color="auto"/>
        </w:pBdr>
        <w:spacing w:before="120"/>
      </w:pPr>
      <w:sdt>
        <w:sdtPr>
          <w:id w:val="19651470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Document the expense.</w:t>
      </w:r>
      <w:r w:rsidR="00EB4223">
        <w:t xml:space="preserve"> </w:t>
      </w:r>
    </w:p>
    <w:p w14:paraId="5A3916D9" w14:textId="166918E1" w:rsidR="00A32B9C" w:rsidRDefault="00EB4223" w:rsidP="003E5380">
      <w:pPr>
        <w:pStyle w:val="Subtitle"/>
        <w:spacing w:after="0"/>
      </w:pPr>
      <w:r w:rsidRPr="00EB4223">
        <w:t>This will usually be a copy of a bill or invoice, but it could also be a letter or other official document.</w:t>
      </w:r>
    </w:p>
    <w:p w14:paraId="72425E19" w14:textId="632A6A6E" w:rsidR="00BA012D" w:rsidRDefault="00BA012D" w:rsidP="003E5380">
      <w:pPr>
        <w:spacing w:before="120" w:after="0"/>
      </w:pPr>
      <w:r>
        <w:tab/>
      </w:r>
      <w:sdt>
        <w:sdtPr>
          <w:id w:val="-1559008848"/>
          <w14:checkbox>
            <w14:checked w14:val="0"/>
            <w14:checkedState w14:val="2612" w14:font="MS Gothic"/>
            <w14:uncheckedState w14:val="2610" w14:font="MS Gothic"/>
          </w14:checkbox>
        </w:sdtPr>
        <w:sdtContent>
          <w:r w:rsidR="00093820">
            <w:rPr>
              <w:rFonts w:ascii="MS Gothic" w:eastAsia="MS Gothic" w:hAnsi="MS Gothic" w:hint="eastAsia"/>
            </w:rPr>
            <w:t>☐</w:t>
          </w:r>
        </w:sdtContent>
      </w:sdt>
      <w:r w:rsidR="00093820">
        <w:t xml:space="preserve"> </w:t>
      </w:r>
      <w:r w:rsidR="00093820">
        <w:t>Document shows exact amount of the expense</w:t>
      </w:r>
    </w:p>
    <w:p w14:paraId="730AB63F" w14:textId="42888C1F" w:rsidR="00093820" w:rsidRDefault="00093820" w:rsidP="00B611DF">
      <w:pPr>
        <w:spacing w:after="0"/>
      </w:pPr>
      <w:r>
        <w:tab/>
      </w:r>
      <w:sdt>
        <w:sdtPr>
          <w:id w:val="-17967504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 xml:space="preserve">Document shows the date of service </w:t>
      </w:r>
      <w:r w:rsidR="00693F5D">
        <w:t>or purchased item</w:t>
      </w:r>
    </w:p>
    <w:p w14:paraId="188B235D" w14:textId="503920AE" w:rsidR="00093820" w:rsidRDefault="00093820" w:rsidP="00B611DF">
      <w:pPr>
        <w:spacing w:after="0"/>
      </w:pPr>
      <w:r>
        <w:tab/>
      </w:r>
      <w:sdt>
        <w:sdtPr>
          <w:id w:val="2121674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693F5D">
        <w:t>Document shows the amount any third party (insurance, usually) is liable for</w:t>
      </w:r>
    </w:p>
    <w:p w14:paraId="50302571" w14:textId="537E1153" w:rsidR="00093820" w:rsidRDefault="00093820" w:rsidP="00B611DF">
      <w:pPr>
        <w:spacing w:after="0"/>
      </w:pPr>
      <w:r>
        <w:tab/>
      </w:r>
      <w:sdt>
        <w:sdtPr>
          <w:id w:val="-1158388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693F5D">
        <w:t>Document shows who the expense was incurred for</w:t>
      </w:r>
    </w:p>
    <w:p w14:paraId="5689593D" w14:textId="09C0ECBF" w:rsidR="00750992" w:rsidRDefault="00750992" w:rsidP="00CA0972">
      <w:pPr>
        <w:spacing w:before="120"/>
      </w:pPr>
      <w:sdt>
        <w:sdtPr>
          <w:id w:val="-5975626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50992">
        <w:t>If needed, get a repayment agreement.</w:t>
      </w:r>
    </w:p>
    <w:p w14:paraId="46D85D09" w14:textId="5A0E3C83" w:rsidR="00750992" w:rsidRDefault="001A18ED" w:rsidP="00750992">
      <w:pPr>
        <w:pStyle w:val="Subtitle"/>
      </w:pPr>
      <w:r w:rsidRPr="001A18ED">
        <w:t>The agency may or may not insist on a repayment agreement; you will need to learn the practice in your area. This is most likely to be needed if the expense is a large balance due from a nursing home, assisted living facility, or hospital.</w:t>
      </w:r>
    </w:p>
    <w:p w14:paraId="430F9F5C" w14:textId="3FC3A2C7" w:rsidR="001A18ED" w:rsidRDefault="001A18ED" w:rsidP="001D6C88">
      <w:pPr>
        <w:spacing w:after="0"/>
      </w:pPr>
      <w:r>
        <w:tab/>
      </w:r>
      <w:sdt>
        <w:sdtPr>
          <w:id w:val="417196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 xml:space="preserve">The agreement is </w:t>
      </w:r>
      <w:r w:rsidRPr="001A18ED">
        <w:t>signed by the institution and the client</w:t>
      </w:r>
    </w:p>
    <w:p w14:paraId="2D798A93" w14:textId="09658BFE" w:rsidR="001A18ED" w:rsidRDefault="001A18ED" w:rsidP="001D6C88">
      <w:pPr>
        <w:spacing w:after="0"/>
      </w:pPr>
      <w:r>
        <w:tab/>
      </w:r>
      <w:sdt>
        <w:sdtPr>
          <w:id w:val="-872435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The </w:t>
      </w:r>
      <w:r w:rsidR="00C868A6">
        <w:t xml:space="preserve">agreement states </w:t>
      </w:r>
      <w:r w:rsidR="00C868A6" w:rsidRPr="00C868A6">
        <w:t>the total amount to be repaid and a monthly payment amount</w:t>
      </w:r>
    </w:p>
    <w:p w14:paraId="4D8FBEAD" w14:textId="14725F8D" w:rsidR="00C868A6" w:rsidRDefault="00C868A6" w:rsidP="001A18ED">
      <w:r>
        <w:tab/>
      </w:r>
      <w:sdt>
        <w:sdtPr>
          <w:id w:val="-272542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The </w:t>
      </w:r>
      <w:r>
        <w:t xml:space="preserve">agreement states </w:t>
      </w:r>
      <w:r w:rsidRPr="00C868A6">
        <w:t>the anticipated repayment period</w:t>
      </w:r>
    </w:p>
    <w:p w14:paraId="27A26E4D" w14:textId="15B02625" w:rsidR="00004623" w:rsidRDefault="00004623" w:rsidP="001A18ED">
      <w:r w:rsidRPr="00004623">
        <w:rPr>
          <w:rFonts w:ascii="Segoe UI Symbol" w:hAnsi="Segoe UI Symbol" w:cs="Segoe UI Symbol"/>
        </w:rPr>
        <w:t>☐</w:t>
      </w:r>
      <w:r w:rsidRPr="00004623">
        <w:t xml:space="preserve"> Submit verification of the expense and any repayment agreement to the consortium with a cover letter requesting the medical/remedial expense deduction.</w:t>
      </w:r>
    </w:p>
    <w:p w14:paraId="4925ACB5" w14:textId="0CC19D56" w:rsidR="007A2D26" w:rsidRDefault="007A2D26" w:rsidP="001A18ED">
      <w:r w:rsidRPr="00004623">
        <w:rPr>
          <w:rFonts w:ascii="Segoe UI Symbol" w:hAnsi="Segoe UI Symbol" w:cs="Segoe UI Symbol"/>
        </w:rPr>
        <w:t>☐</w:t>
      </w:r>
      <w:r w:rsidRPr="00004623">
        <w:t xml:space="preserve"> </w:t>
      </w:r>
      <w:r w:rsidRPr="007A2D26">
        <w:t>Follow up with the consortium as needed to ensure the request is processed timely.</w:t>
      </w:r>
    </w:p>
    <w:p w14:paraId="6AE02F82" w14:textId="54A2EA5C" w:rsidR="007A2D26" w:rsidRDefault="007A2D26" w:rsidP="001A18ED">
      <w:r w:rsidRPr="00004623">
        <w:rPr>
          <w:rFonts w:ascii="Segoe UI Symbol" w:hAnsi="Segoe UI Symbol" w:cs="Segoe UI Symbol"/>
        </w:rPr>
        <w:t>☐</w:t>
      </w:r>
      <w:r w:rsidRPr="00004623">
        <w:t xml:space="preserve"> </w:t>
      </w:r>
      <w:r w:rsidRPr="007A2D26">
        <w:t>After the deduction is approved, review the official notice for accuracy. Note when the reduction in patient liability or cost share will be effective (it should be the month following the mandatory 10-day minimum notice period).</w:t>
      </w:r>
    </w:p>
    <w:p w14:paraId="4D249195" w14:textId="6FF64BEA" w:rsidR="00E92134" w:rsidRDefault="007A2D26" w:rsidP="001A18ED">
      <w:r w:rsidRPr="00004623">
        <w:rPr>
          <w:rFonts w:ascii="Segoe UI Symbol" w:hAnsi="Segoe UI Symbol" w:cs="Segoe UI Symbol"/>
        </w:rPr>
        <w:t>☐</w:t>
      </w:r>
      <w:r w:rsidRPr="00004623">
        <w:t xml:space="preserve"> </w:t>
      </w:r>
      <w:r w:rsidR="00452DEC" w:rsidRPr="00452DEC">
        <w:t>Instruct the client to use the reduced patient liability or cost share to actually pay the expense, starting the month the reduction is effective.</w:t>
      </w:r>
    </w:p>
    <w:p w14:paraId="56CB5095" w14:textId="77777777" w:rsidR="00E92134" w:rsidRDefault="00E92134">
      <w:pPr>
        <w:spacing w:after="160" w:line="278" w:lineRule="auto"/>
      </w:pPr>
      <w:r>
        <w:br w:type="page"/>
      </w:r>
    </w:p>
    <w:p w14:paraId="3326BB90" w14:textId="3BFB603F" w:rsidR="00E92134" w:rsidRDefault="007F68B0" w:rsidP="00E92134">
      <w:pPr>
        <w:pStyle w:val="Heading1"/>
      </w:pPr>
      <w:r>
        <w:lastRenderedPageBreak/>
        <w:t>What is an allowable medical or remedial expense</w:t>
      </w:r>
    </w:p>
    <w:p w14:paraId="0F4AE5D8" w14:textId="360B8A34" w:rsidR="0032484F" w:rsidRDefault="0032484F" w:rsidP="007F68B0">
      <w:r>
        <w:t xml:space="preserve">Any </w:t>
      </w:r>
      <w:r w:rsidR="00726456">
        <w:t>medical or remedial expense must be (a) out-of-pocket, not reimbursable by insurance or any other source</w:t>
      </w:r>
      <w:r w:rsidR="00D20E9B">
        <w:t>; (b) owed by the member, not anyone else; and (c) for the member, not for anyone else.</w:t>
      </w:r>
    </w:p>
    <w:p w14:paraId="1BF80727" w14:textId="77777777" w:rsidR="003C4911" w:rsidRDefault="00630CAB" w:rsidP="007F68B0">
      <w:r>
        <w:t xml:space="preserve">In general, a </w:t>
      </w:r>
      <w:r>
        <w:rPr>
          <w:b/>
          <w:bCs/>
        </w:rPr>
        <w:t xml:space="preserve">medical expense </w:t>
      </w:r>
      <w:r>
        <w:t xml:space="preserve">is </w:t>
      </w:r>
      <w:r w:rsidR="00DB48E7" w:rsidRPr="00DB48E7">
        <w:t>any item or service provided or prescribed by a licensed medical practitioner for the diagnosis, cure, treatment, or prevention of disease or for treatment affecting any part of the body.</w:t>
      </w:r>
    </w:p>
    <w:p w14:paraId="7F49B424" w14:textId="1B012867" w:rsidR="003C4911" w:rsidRPr="003C4911" w:rsidRDefault="003C4911" w:rsidP="007F68B0">
      <w:r>
        <w:t xml:space="preserve">In general, a </w:t>
      </w:r>
      <w:r>
        <w:rPr>
          <w:b/>
          <w:bCs/>
        </w:rPr>
        <w:t xml:space="preserve">remedial expense </w:t>
      </w:r>
      <w:r>
        <w:t xml:space="preserve">is </w:t>
      </w:r>
      <w:r w:rsidR="004D1A7D" w:rsidRPr="004D1A7D">
        <w:t xml:space="preserve">any </w:t>
      </w:r>
      <w:r w:rsidR="003F1B12">
        <w:t xml:space="preserve">item or </w:t>
      </w:r>
      <w:r w:rsidR="004D1A7D" w:rsidRPr="004D1A7D">
        <w:t>service provided for the purpose of relieving, remedying, or reducing a medical or health condition.</w:t>
      </w:r>
    </w:p>
    <w:p w14:paraId="25A5FD6F" w14:textId="1CAC6053" w:rsidR="001C58D5" w:rsidRDefault="00E126D9" w:rsidP="007F68B0">
      <w:r>
        <w:t>Specific examples:</w:t>
      </w:r>
    </w:p>
    <w:p w14:paraId="416843A9" w14:textId="2ABBB645" w:rsidR="00B77B3C" w:rsidRDefault="00B77B3C" w:rsidP="004A1B93">
      <w:pPr>
        <w:tabs>
          <w:tab w:val="left" w:pos="180"/>
        </w:tabs>
        <w:spacing w:after="0" w:line="276" w:lineRule="auto"/>
        <w:ind w:left="180"/>
        <w:rPr>
          <w:sz w:val="20"/>
          <w:szCs w:val="20"/>
        </w:rPr>
      </w:pPr>
      <w:r w:rsidRPr="004A1B93">
        <w:rPr>
          <w:b/>
          <w:bCs/>
          <w:sz w:val="20"/>
          <w:szCs w:val="20"/>
        </w:rPr>
        <w:t>Health insurance</w:t>
      </w:r>
      <w:r w:rsidRPr="004A1B93">
        <w:rPr>
          <w:sz w:val="20"/>
          <w:szCs w:val="20"/>
        </w:rPr>
        <w:t xml:space="preserve">, </w:t>
      </w:r>
      <w:r w:rsidR="001D7E49" w:rsidRPr="004A1B93">
        <w:rPr>
          <w:sz w:val="20"/>
          <w:szCs w:val="20"/>
        </w:rPr>
        <w:t>including premiums, deductibles, copayments, coinsurance</w:t>
      </w:r>
      <w:r w:rsidR="00E14C42">
        <w:rPr>
          <w:sz w:val="20"/>
          <w:szCs w:val="20"/>
        </w:rPr>
        <w:t>, and long-term care riders on life insurance</w:t>
      </w:r>
    </w:p>
    <w:p w14:paraId="16F7AA47" w14:textId="16221DFE" w:rsidR="004A1B93" w:rsidRDefault="00CE369C" w:rsidP="004A1B93">
      <w:pPr>
        <w:tabs>
          <w:tab w:val="left" w:pos="180"/>
        </w:tabs>
        <w:spacing w:after="0" w:line="276" w:lineRule="auto"/>
        <w:ind w:left="180"/>
        <w:rPr>
          <w:sz w:val="20"/>
          <w:szCs w:val="20"/>
        </w:rPr>
      </w:pPr>
      <w:r>
        <w:rPr>
          <w:b/>
          <w:bCs/>
          <w:sz w:val="20"/>
          <w:szCs w:val="20"/>
        </w:rPr>
        <w:t>Dental care</w:t>
      </w:r>
      <w:r w:rsidR="00236CD2">
        <w:rPr>
          <w:sz w:val="20"/>
          <w:szCs w:val="20"/>
        </w:rPr>
        <w:t>, except for services only intended to approve appearance</w:t>
      </w:r>
    </w:p>
    <w:p w14:paraId="3C5BC9C8" w14:textId="63524EEA" w:rsidR="00236CD2" w:rsidRDefault="00236CD2" w:rsidP="004A1B93">
      <w:pPr>
        <w:tabs>
          <w:tab w:val="left" w:pos="180"/>
        </w:tabs>
        <w:spacing w:after="0" w:line="276" w:lineRule="auto"/>
        <w:ind w:left="180"/>
        <w:rPr>
          <w:sz w:val="20"/>
          <w:szCs w:val="20"/>
        </w:rPr>
      </w:pPr>
      <w:r>
        <w:rPr>
          <w:b/>
          <w:bCs/>
          <w:sz w:val="20"/>
          <w:szCs w:val="20"/>
        </w:rPr>
        <w:t>Vision care</w:t>
      </w:r>
      <w:r>
        <w:rPr>
          <w:sz w:val="20"/>
          <w:szCs w:val="20"/>
        </w:rPr>
        <w:t xml:space="preserve">, </w:t>
      </w:r>
      <w:r w:rsidR="00C8029A">
        <w:rPr>
          <w:sz w:val="20"/>
          <w:szCs w:val="20"/>
        </w:rPr>
        <w:t>including eye exams, prescription glasses</w:t>
      </w:r>
      <w:r w:rsidR="00AE3A8A">
        <w:rPr>
          <w:sz w:val="20"/>
          <w:szCs w:val="20"/>
        </w:rPr>
        <w:t>/sunglasses</w:t>
      </w:r>
      <w:r w:rsidR="00C8029A">
        <w:rPr>
          <w:sz w:val="20"/>
          <w:szCs w:val="20"/>
        </w:rPr>
        <w:t>, contact lenses,</w:t>
      </w:r>
      <w:r w:rsidR="00AE3A8A">
        <w:rPr>
          <w:sz w:val="20"/>
          <w:szCs w:val="20"/>
        </w:rPr>
        <w:t xml:space="preserve"> and contact lens cleaning supplies</w:t>
      </w:r>
    </w:p>
    <w:p w14:paraId="0AEB0679" w14:textId="46A5BD94" w:rsidR="00AE3A8A" w:rsidRDefault="00AE3A8A" w:rsidP="004A1B93">
      <w:pPr>
        <w:tabs>
          <w:tab w:val="left" w:pos="180"/>
        </w:tabs>
        <w:spacing w:after="0" w:line="276" w:lineRule="auto"/>
        <w:ind w:left="180"/>
        <w:rPr>
          <w:sz w:val="20"/>
          <w:szCs w:val="20"/>
        </w:rPr>
      </w:pPr>
      <w:r>
        <w:rPr>
          <w:b/>
          <w:bCs/>
          <w:sz w:val="20"/>
          <w:szCs w:val="20"/>
        </w:rPr>
        <w:t>Prescription drugs</w:t>
      </w:r>
      <w:r w:rsidR="00F770F4">
        <w:rPr>
          <w:sz w:val="20"/>
          <w:szCs w:val="20"/>
        </w:rPr>
        <w:t>, including prescribed over-the-counter drugs</w:t>
      </w:r>
      <w:r w:rsidR="00E72FEB">
        <w:rPr>
          <w:sz w:val="20"/>
          <w:szCs w:val="20"/>
        </w:rPr>
        <w:t xml:space="preserve"> and supplements</w:t>
      </w:r>
      <w:r w:rsidR="00F770F4">
        <w:rPr>
          <w:sz w:val="20"/>
          <w:szCs w:val="20"/>
        </w:rPr>
        <w:t>,</w:t>
      </w:r>
      <w:r w:rsidR="00E76EB7">
        <w:rPr>
          <w:b/>
          <w:bCs/>
          <w:sz w:val="20"/>
          <w:szCs w:val="20"/>
        </w:rPr>
        <w:t xml:space="preserve"> </w:t>
      </w:r>
      <w:r w:rsidR="00E76EB7">
        <w:rPr>
          <w:sz w:val="20"/>
          <w:szCs w:val="20"/>
        </w:rPr>
        <w:t>not covered by Medicaid, other health insurance, or any other third party</w:t>
      </w:r>
    </w:p>
    <w:p w14:paraId="72830D78" w14:textId="0DD502E1" w:rsidR="001B71F5" w:rsidRDefault="001B71F5" w:rsidP="004A1B93">
      <w:pPr>
        <w:tabs>
          <w:tab w:val="left" w:pos="180"/>
        </w:tabs>
        <w:spacing w:after="0" w:line="276" w:lineRule="auto"/>
        <w:ind w:left="180"/>
        <w:rPr>
          <w:sz w:val="20"/>
          <w:szCs w:val="20"/>
        </w:rPr>
      </w:pPr>
      <w:r>
        <w:rPr>
          <w:b/>
          <w:bCs/>
          <w:sz w:val="20"/>
          <w:szCs w:val="20"/>
        </w:rPr>
        <w:t>Over-the-counter medical supplies</w:t>
      </w:r>
      <w:r>
        <w:rPr>
          <w:sz w:val="20"/>
          <w:szCs w:val="20"/>
        </w:rPr>
        <w:t xml:space="preserve">, disposable or reusable, including </w:t>
      </w:r>
      <w:r w:rsidR="00DD4E13">
        <w:rPr>
          <w:sz w:val="20"/>
          <w:szCs w:val="20"/>
        </w:rPr>
        <w:t xml:space="preserve">incontinence supplies, </w:t>
      </w:r>
      <w:r>
        <w:rPr>
          <w:sz w:val="20"/>
          <w:szCs w:val="20"/>
        </w:rPr>
        <w:t xml:space="preserve">skin care products, </w:t>
      </w:r>
      <w:r w:rsidR="00FA18C1">
        <w:rPr>
          <w:sz w:val="20"/>
          <w:szCs w:val="20"/>
        </w:rPr>
        <w:t xml:space="preserve">rubbing alcohol, antiseptics, bandages, enema apparatus and kits, hydrogen peroxide, lemon or glycerin swabs, lubricating jellies, tinctures </w:t>
      </w:r>
      <w:r w:rsidR="00DD4E13">
        <w:rPr>
          <w:sz w:val="20"/>
          <w:szCs w:val="20"/>
        </w:rPr>
        <w:t xml:space="preserve">of benzoin, cotton balls and applicators, gloves, catheters, </w:t>
      </w:r>
      <w:r w:rsidR="000D632E">
        <w:rPr>
          <w:sz w:val="20"/>
          <w:szCs w:val="20"/>
        </w:rPr>
        <w:t xml:space="preserve">syringes and needles, irrigation solutions, stoma care products, tracheotomy care components, tube feeding components, tongue depressors, </w:t>
      </w:r>
      <w:r w:rsidR="00DD376B">
        <w:rPr>
          <w:sz w:val="20"/>
          <w:szCs w:val="20"/>
        </w:rPr>
        <w:t>bedpans, thermometers, rubber pants, etc.</w:t>
      </w:r>
    </w:p>
    <w:p w14:paraId="7A41EF86" w14:textId="637AC946" w:rsidR="00DD376B" w:rsidRDefault="001B3F54" w:rsidP="004A1B93">
      <w:pPr>
        <w:tabs>
          <w:tab w:val="left" w:pos="180"/>
        </w:tabs>
        <w:spacing w:after="0" w:line="276" w:lineRule="auto"/>
        <w:ind w:left="180"/>
        <w:rPr>
          <w:sz w:val="20"/>
          <w:szCs w:val="20"/>
        </w:rPr>
      </w:pPr>
      <w:r w:rsidRPr="00E14C42">
        <w:rPr>
          <w:b/>
          <w:bCs/>
          <w:sz w:val="20"/>
          <w:szCs w:val="20"/>
        </w:rPr>
        <w:t>Program costs charged by a CBRF, AFH, or RCAC</w:t>
      </w:r>
      <w:r>
        <w:rPr>
          <w:sz w:val="20"/>
          <w:szCs w:val="20"/>
        </w:rPr>
        <w:t>, other than room and board</w:t>
      </w:r>
    </w:p>
    <w:p w14:paraId="039B8EE0" w14:textId="2792D705" w:rsidR="00E37B04" w:rsidRDefault="00E37B04" w:rsidP="004A1B93">
      <w:pPr>
        <w:tabs>
          <w:tab w:val="left" w:pos="180"/>
        </w:tabs>
        <w:spacing w:after="0" w:line="276" w:lineRule="auto"/>
        <w:ind w:left="180"/>
        <w:rPr>
          <w:sz w:val="20"/>
          <w:szCs w:val="20"/>
        </w:rPr>
      </w:pPr>
      <w:r>
        <w:rPr>
          <w:b/>
          <w:bCs/>
          <w:sz w:val="20"/>
          <w:szCs w:val="20"/>
        </w:rPr>
        <w:t>Case management</w:t>
      </w:r>
      <w:r w:rsidR="00836AD8">
        <w:rPr>
          <w:b/>
          <w:bCs/>
          <w:sz w:val="20"/>
          <w:szCs w:val="20"/>
        </w:rPr>
        <w:t xml:space="preserve"> </w:t>
      </w:r>
      <w:r w:rsidR="00836AD8">
        <w:rPr>
          <w:sz w:val="20"/>
          <w:szCs w:val="20"/>
        </w:rPr>
        <w:t>services</w:t>
      </w:r>
    </w:p>
    <w:p w14:paraId="52746085" w14:textId="3E87C2E0" w:rsidR="00836AD8" w:rsidRDefault="00836AD8" w:rsidP="004A1B93">
      <w:pPr>
        <w:tabs>
          <w:tab w:val="left" w:pos="180"/>
        </w:tabs>
        <w:spacing w:after="0" w:line="276" w:lineRule="auto"/>
        <w:ind w:left="180"/>
        <w:rPr>
          <w:sz w:val="20"/>
          <w:szCs w:val="20"/>
        </w:rPr>
      </w:pPr>
      <w:r>
        <w:rPr>
          <w:b/>
          <w:bCs/>
          <w:sz w:val="20"/>
          <w:szCs w:val="20"/>
        </w:rPr>
        <w:t xml:space="preserve">Day care and respite care </w:t>
      </w:r>
      <w:r>
        <w:rPr>
          <w:sz w:val="20"/>
          <w:szCs w:val="20"/>
        </w:rPr>
        <w:t>services</w:t>
      </w:r>
    </w:p>
    <w:p w14:paraId="19A7E4E8" w14:textId="6B026FDC" w:rsidR="00A93AF8" w:rsidRPr="00A93AF8" w:rsidRDefault="00A93AF8" w:rsidP="004A1B93">
      <w:pPr>
        <w:tabs>
          <w:tab w:val="left" w:pos="180"/>
        </w:tabs>
        <w:spacing w:after="0" w:line="276" w:lineRule="auto"/>
        <w:ind w:left="180"/>
        <w:rPr>
          <w:sz w:val="20"/>
          <w:szCs w:val="20"/>
        </w:rPr>
      </w:pPr>
      <w:r>
        <w:rPr>
          <w:b/>
          <w:bCs/>
          <w:sz w:val="20"/>
          <w:szCs w:val="20"/>
        </w:rPr>
        <w:t xml:space="preserve">Supportive home care </w:t>
      </w:r>
      <w:r>
        <w:rPr>
          <w:sz w:val="20"/>
          <w:szCs w:val="20"/>
        </w:rPr>
        <w:t xml:space="preserve">services </w:t>
      </w:r>
      <w:r w:rsidR="000E21EA">
        <w:rPr>
          <w:sz w:val="20"/>
          <w:szCs w:val="20"/>
        </w:rPr>
        <w:t xml:space="preserve">needed </w:t>
      </w:r>
      <w:r w:rsidR="000E21EA" w:rsidRPr="000E21EA">
        <w:rPr>
          <w:sz w:val="20"/>
          <w:szCs w:val="20"/>
        </w:rPr>
        <w:t xml:space="preserve">to </w:t>
      </w:r>
      <w:r w:rsidR="000E21EA">
        <w:rPr>
          <w:sz w:val="20"/>
          <w:szCs w:val="20"/>
        </w:rPr>
        <w:t>meet</w:t>
      </w:r>
      <w:r w:rsidR="000E21EA" w:rsidRPr="000E21EA">
        <w:rPr>
          <w:sz w:val="20"/>
          <w:szCs w:val="20"/>
        </w:rPr>
        <w:t xml:space="preserve"> daily living needs, ensure adequate functioning in </w:t>
      </w:r>
      <w:r w:rsidR="000E21EA">
        <w:rPr>
          <w:sz w:val="20"/>
          <w:szCs w:val="20"/>
        </w:rPr>
        <w:t xml:space="preserve">the </w:t>
      </w:r>
      <w:r w:rsidR="000E21EA" w:rsidRPr="000E21EA">
        <w:rPr>
          <w:sz w:val="20"/>
          <w:szCs w:val="20"/>
        </w:rPr>
        <w:t xml:space="preserve">home, and safely access </w:t>
      </w:r>
      <w:r w:rsidR="000E21EA">
        <w:rPr>
          <w:sz w:val="20"/>
          <w:szCs w:val="20"/>
        </w:rPr>
        <w:t xml:space="preserve">the </w:t>
      </w:r>
      <w:r w:rsidR="000E21EA" w:rsidRPr="000E21EA">
        <w:rPr>
          <w:sz w:val="20"/>
          <w:szCs w:val="20"/>
        </w:rPr>
        <w:t>community</w:t>
      </w:r>
      <w:r w:rsidR="000E21EA">
        <w:rPr>
          <w:sz w:val="20"/>
          <w:szCs w:val="20"/>
        </w:rPr>
        <w:t xml:space="preserve">, including </w:t>
      </w:r>
      <w:r w:rsidR="00B70FBB">
        <w:rPr>
          <w:sz w:val="20"/>
          <w:szCs w:val="20"/>
        </w:rPr>
        <w:t xml:space="preserve">assistance with ADLs, attendant care and supervision, </w:t>
      </w:r>
      <w:r w:rsidR="00022A3B">
        <w:rPr>
          <w:sz w:val="20"/>
          <w:szCs w:val="20"/>
        </w:rPr>
        <w:t xml:space="preserve">reporting changes in the member’s condition, assistance with medication and self-administered medical procedures, </w:t>
      </w:r>
      <w:r w:rsidR="00926FA9">
        <w:rPr>
          <w:sz w:val="20"/>
          <w:szCs w:val="20"/>
        </w:rPr>
        <w:t xml:space="preserve">extension of therapy services, ambulation and exercise, </w:t>
      </w:r>
      <w:r w:rsidR="00F20250">
        <w:rPr>
          <w:sz w:val="20"/>
          <w:szCs w:val="20"/>
        </w:rPr>
        <w:t xml:space="preserve">and </w:t>
      </w:r>
      <w:r w:rsidR="00A521B4">
        <w:rPr>
          <w:sz w:val="20"/>
          <w:szCs w:val="20"/>
        </w:rPr>
        <w:t xml:space="preserve">essential </w:t>
      </w:r>
      <w:r w:rsidR="00F20250">
        <w:rPr>
          <w:sz w:val="20"/>
          <w:szCs w:val="20"/>
        </w:rPr>
        <w:t xml:space="preserve">household chores (lawn care, snow removal, </w:t>
      </w:r>
      <w:r w:rsidR="00CC0B3D">
        <w:rPr>
          <w:sz w:val="20"/>
          <w:szCs w:val="20"/>
        </w:rPr>
        <w:t>cleaning, changing storm or screen windows, etc.)</w:t>
      </w:r>
    </w:p>
    <w:p w14:paraId="77CB52D9" w14:textId="46C7B426" w:rsidR="00E14C42" w:rsidRDefault="00C3791A" w:rsidP="004A1B93">
      <w:pPr>
        <w:tabs>
          <w:tab w:val="left" w:pos="180"/>
        </w:tabs>
        <w:spacing w:after="0" w:line="276" w:lineRule="auto"/>
        <w:ind w:left="180"/>
        <w:rPr>
          <w:sz w:val="20"/>
          <w:szCs w:val="20"/>
        </w:rPr>
      </w:pPr>
      <w:r>
        <w:rPr>
          <w:b/>
          <w:bCs/>
          <w:sz w:val="20"/>
          <w:szCs w:val="20"/>
        </w:rPr>
        <w:t xml:space="preserve">Home modifications for accessibility </w:t>
      </w:r>
      <w:r>
        <w:rPr>
          <w:sz w:val="20"/>
          <w:szCs w:val="20"/>
        </w:rPr>
        <w:t>needed because of a medical condition or disability</w:t>
      </w:r>
      <w:r w:rsidR="00A53782">
        <w:rPr>
          <w:sz w:val="20"/>
          <w:szCs w:val="20"/>
        </w:rPr>
        <w:t xml:space="preserve">, but only to the extent </w:t>
      </w:r>
      <w:r w:rsidR="00B8541E">
        <w:rPr>
          <w:sz w:val="20"/>
          <w:szCs w:val="20"/>
        </w:rPr>
        <w:t>the cost exceeds any increase in the home’s value</w:t>
      </w:r>
    </w:p>
    <w:p w14:paraId="00739BC6" w14:textId="18D4983D" w:rsidR="00B8541E" w:rsidRDefault="00B8541E" w:rsidP="004A1B93">
      <w:pPr>
        <w:tabs>
          <w:tab w:val="left" w:pos="180"/>
        </w:tabs>
        <w:spacing w:after="0" w:line="276" w:lineRule="auto"/>
        <w:ind w:left="180"/>
        <w:rPr>
          <w:sz w:val="20"/>
          <w:szCs w:val="20"/>
        </w:rPr>
      </w:pPr>
      <w:r>
        <w:rPr>
          <w:b/>
          <w:bCs/>
          <w:sz w:val="20"/>
          <w:szCs w:val="20"/>
        </w:rPr>
        <w:t>Vehicle modifications</w:t>
      </w:r>
      <w:r w:rsidR="00250375">
        <w:rPr>
          <w:b/>
          <w:bCs/>
          <w:sz w:val="20"/>
          <w:szCs w:val="20"/>
        </w:rPr>
        <w:t xml:space="preserve"> </w:t>
      </w:r>
      <w:r w:rsidR="00250375">
        <w:rPr>
          <w:sz w:val="20"/>
          <w:szCs w:val="20"/>
        </w:rPr>
        <w:t>needed because of a medical condition or disability</w:t>
      </w:r>
    </w:p>
    <w:p w14:paraId="0A69BA2B" w14:textId="61BFA42D" w:rsidR="00250375" w:rsidRDefault="00C85EAF" w:rsidP="004A1B93">
      <w:pPr>
        <w:tabs>
          <w:tab w:val="left" w:pos="180"/>
        </w:tabs>
        <w:spacing w:after="0" w:line="276" w:lineRule="auto"/>
        <w:ind w:left="180"/>
        <w:rPr>
          <w:sz w:val="20"/>
          <w:szCs w:val="20"/>
        </w:rPr>
      </w:pPr>
      <w:r>
        <w:rPr>
          <w:b/>
          <w:bCs/>
          <w:sz w:val="20"/>
          <w:szCs w:val="20"/>
        </w:rPr>
        <w:t>Medical and community transportation</w:t>
      </w:r>
      <w:r>
        <w:rPr>
          <w:sz w:val="20"/>
          <w:szCs w:val="20"/>
        </w:rPr>
        <w:t xml:space="preserve">, except transportation that is purely </w:t>
      </w:r>
      <w:r w:rsidR="002B6C46">
        <w:rPr>
          <w:sz w:val="20"/>
          <w:szCs w:val="20"/>
        </w:rPr>
        <w:t xml:space="preserve">for </w:t>
      </w:r>
      <w:r>
        <w:rPr>
          <w:sz w:val="20"/>
          <w:szCs w:val="20"/>
        </w:rPr>
        <w:t>recreational</w:t>
      </w:r>
      <w:r w:rsidR="002B6C46">
        <w:rPr>
          <w:sz w:val="20"/>
          <w:szCs w:val="20"/>
        </w:rPr>
        <w:t xml:space="preserve"> or diversional purposes</w:t>
      </w:r>
    </w:p>
    <w:p w14:paraId="7139E003" w14:textId="42A27C98" w:rsidR="002B6C46" w:rsidRDefault="002B6C46" w:rsidP="004A1B93">
      <w:pPr>
        <w:tabs>
          <w:tab w:val="left" w:pos="180"/>
        </w:tabs>
        <w:spacing w:after="0" w:line="276" w:lineRule="auto"/>
        <w:ind w:left="180"/>
        <w:rPr>
          <w:sz w:val="20"/>
          <w:szCs w:val="20"/>
        </w:rPr>
      </w:pPr>
      <w:r>
        <w:rPr>
          <w:b/>
          <w:bCs/>
          <w:sz w:val="20"/>
          <w:szCs w:val="20"/>
        </w:rPr>
        <w:t xml:space="preserve">Nutritional products </w:t>
      </w:r>
      <w:r>
        <w:rPr>
          <w:sz w:val="20"/>
          <w:szCs w:val="20"/>
        </w:rPr>
        <w:t xml:space="preserve">needed because </w:t>
      </w:r>
      <w:r w:rsidR="008A5E78">
        <w:rPr>
          <w:sz w:val="20"/>
          <w:szCs w:val="20"/>
        </w:rPr>
        <w:t>of a medical condition or functional limitation</w:t>
      </w:r>
    </w:p>
    <w:p w14:paraId="05EF6C03" w14:textId="73181FBA" w:rsidR="003C27CB" w:rsidRDefault="00117553" w:rsidP="004A1B93">
      <w:pPr>
        <w:tabs>
          <w:tab w:val="left" w:pos="180"/>
        </w:tabs>
        <w:spacing w:after="0" w:line="276" w:lineRule="auto"/>
        <w:ind w:left="180"/>
        <w:rPr>
          <w:sz w:val="20"/>
          <w:szCs w:val="20"/>
        </w:rPr>
      </w:pPr>
      <w:r>
        <w:rPr>
          <w:b/>
          <w:bCs/>
          <w:sz w:val="20"/>
          <w:szCs w:val="20"/>
        </w:rPr>
        <w:t xml:space="preserve">Exceptional food costs </w:t>
      </w:r>
      <w:r>
        <w:rPr>
          <w:sz w:val="20"/>
          <w:szCs w:val="20"/>
        </w:rPr>
        <w:t xml:space="preserve">incurred </w:t>
      </w:r>
      <w:r w:rsidR="00D80A72">
        <w:rPr>
          <w:sz w:val="20"/>
          <w:szCs w:val="20"/>
        </w:rPr>
        <w:t>because of a medical condition, but only to the extent they exceed the cost of a normal diet</w:t>
      </w:r>
    </w:p>
    <w:p w14:paraId="50B5112D" w14:textId="4AD2B654" w:rsidR="00331310" w:rsidRDefault="00331310" w:rsidP="004A1B93">
      <w:pPr>
        <w:tabs>
          <w:tab w:val="left" w:pos="180"/>
        </w:tabs>
        <w:spacing w:after="0" w:line="276" w:lineRule="auto"/>
        <w:ind w:left="180"/>
        <w:rPr>
          <w:sz w:val="20"/>
          <w:szCs w:val="20"/>
        </w:rPr>
      </w:pPr>
      <w:r>
        <w:rPr>
          <w:b/>
          <w:bCs/>
          <w:sz w:val="20"/>
          <w:szCs w:val="20"/>
        </w:rPr>
        <w:t xml:space="preserve">Exceptional energy costs </w:t>
      </w:r>
      <w:r>
        <w:rPr>
          <w:sz w:val="20"/>
          <w:szCs w:val="20"/>
        </w:rPr>
        <w:t>incurred because of a medical condition</w:t>
      </w:r>
      <w:r w:rsidR="00515AC3">
        <w:rPr>
          <w:sz w:val="20"/>
          <w:szCs w:val="20"/>
        </w:rPr>
        <w:t xml:space="preserve">, but only to the extent they exceed typical energy costs and </w:t>
      </w:r>
      <w:r w:rsidR="00393342">
        <w:rPr>
          <w:sz w:val="20"/>
          <w:szCs w:val="20"/>
        </w:rPr>
        <w:t>only to the extent the member’s calculated maintenance needs allowance exceeds the maximum permitted</w:t>
      </w:r>
    </w:p>
    <w:p w14:paraId="544B44C8" w14:textId="336E79A0" w:rsidR="00393342" w:rsidRDefault="00F11E00" w:rsidP="004A1B93">
      <w:pPr>
        <w:tabs>
          <w:tab w:val="left" w:pos="180"/>
        </w:tabs>
        <w:spacing w:after="0" w:line="276" w:lineRule="auto"/>
        <w:ind w:left="180"/>
        <w:rPr>
          <w:sz w:val="20"/>
          <w:szCs w:val="20"/>
        </w:rPr>
      </w:pPr>
      <w:r>
        <w:rPr>
          <w:b/>
          <w:bCs/>
          <w:sz w:val="20"/>
          <w:szCs w:val="20"/>
        </w:rPr>
        <w:t>Phone and electronics</w:t>
      </w:r>
      <w:r>
        <w:rPr>
          <w:sz w:val="20"/>
          <w:szCs w:val="20"/>
        </w:rPr>
        <w:t>, including equipment and service, needed for the operation of a personal emergency response system, medication monitoring device, or other remote monitoring technologies</w:t>
      </w:r>
      <w:r w:rsidR="003E267D">
        <w:rPr>
          <w:sz w:val="20"/>
          <w:szCs w:val="20"/>
        </w:rPr>
        <w:t>, but only to the extent not in prior use or for personal use</w:t>
      </w:r>
    </w:p>
    <w:p w14:paraId="264CE509" w14:textId="35819772" w:rsidR="003E267D" w:rsidRPr="0075219B" w:rsidRDefault="003B1FC5" w:rsidP="004A1B93">
      <w:pPr>
        <w:tabs>
          <w:tab w:val="left" w:pos="180"/>
        </w:tabs>
        <w:spacing w:after="0" w:line="276" w:lineRule="auto"/>
        <w:ind w:left="180"/>
        <w:rPr>
          <w:sz w:val="20"/>
          <w:szCs w:val="20"/>
        </w:rPr>
      </w:pPr>
      <w:r>
        <w:rPr>
          <w:b/>
          <w:bCs/>
          <w:sz w:val="20"/>
          <w:szCs w:val="20"/>
        </w:rPr>
        <w:t>Housing</w:t>
      </w:r>
      <w:r w:rsidR="0075219B">
        <w:rPr>
          <w:b/>
          <w:bCs/>
          <w:sz w:val="20"/>
          <w:szCs w:val="20"/>
        </w:rPr>
        <w:t xml:space="preserve"> and board costs of a live-in attendant</w:t>
      </w:r>
      <w:r>
        <w:rPr>
          <w:sz w:val="20"/>
          <w:szCs w:val="20"/>
        </w:rPr>
        <w:t xml:space="preserve"> paid out-of-pocket, but housing costs only to the extent the member’s calculated maintenance needs allowance </w:t>
      </w:r>
      <w:r w:rsidR="0096228D">
        <w:rPr>
          <w:sz w:val="20"/>
          <w:szCs w:val="20"/>
        </w:rPr>
        <w:t>exceeds the maximum permitted</w:t>
      </w:r>
    </w:p>
    <w:p w14:paraId="4BA9341F" w14:textId="25FD2807" w:rsidR="004A1B93" w:rsidRDefault="00352D9E" w:rsidP="00352D9E">
      <w:pPr>
        <w:spacing w:before="120"/>
      </w:pPr>
      <w:r>
        <w:t>Specific exclusions:</w:t>
      </w:r>
    </w:p>
    <w:p w14:paraId="052ABA90" w14:textId="0AB28FDB" w:rsidR="00352D9E" w:rsidRPr="0021665F" w:rsidRDefault="00711A1B" w:rsidP="00352D9E">
      <w:pPr>
        <w:tabs>
          <w:tab w:val="left" w:pos="180"/>
        </w:tabs>
        <w:spacing w:after="0" w:line="276" w:lineRule="auto"/>
        <w:ind w:left="180"/>
        <w:rPr>
          <w:sz w:val="20"/>
          <w:szCs w:val="20"/>
        </w:rPr>
      </w:pPr>
      <w:r w:rsidRPr="0021665F">
        <w:rPr>
          <w:sz w:val="20"/>
          <w:szCs w:val="20"/>
        </w:rPr>
        <w:t xml:space="preserve">Any expense </w:t>
      </w:r>
      <w:r w:rsidRPr="0021665F">
        <w:rPr>
          <w:b/>
          <w:bCs/>
          <w:sz w:val="20"/>
          <w:szCs w:val="20"/>
        </w:rPr>
        <w:t>incurred as a result of a divestment penalty period</w:t>
      </w:r>
    </w:p>
    <w:p w14:paraId="5343C688" w14:textId="58627686" w:rsidR="00352D9E" w:rsidRPr="0021665F" w:rsidRDefault="00427867" w:rsidP="00352D9E">
      <w:pPr>
        <w:tabs>
          <w:tab w:val="left" w:pos="180"/>
        </w:tabs>
        <w:spacing w:after="0" w:line="276" w:lineRule="auto"/>
        <w:ind w:left="180"/>
        <w:rPr>
          <w:b/>
          <w:bCs/>
          <w:sz w:val="20"/>
          <w:szCs w:val="20"/>
        </w:rPr>
      </w:pPr>
      <w:r w:rsidRPr="0021665F">
        <w:rPr>
          <w:sz w:val="20"/>
          <w:szCs w:val="20"/>
        </w:rPr>
        <w:t xml:space="preserve">Any </w:t>
      </w:r>
      <w:r w:rsidR="00BA6031" w:rsidRPr="00BA6031">
        <w:rPr>
          <w:b/>
          <w:bCs/>
          <w:sz w:val="20"/>
          <w:szCs w:val="20"/>
        </w:rPr>
        <w:t>unpaid</w:t>
      </w:r>
      <w:r w:rsidR="00BA6031">
        <w:rPr>
          <w:sz w:val="20"/>
          <w:szCs w:val="20"/>
        </w:rPr>
        <w:t xml:space="preserve"> </w:t>
      </w:r>
      <w:r w:rsidRPr="0021665F">
        <w:rPr>
          <w:b/>
          <w:bCs/>
          <w:sz w:val="20"/>
          <w:szCs w:val="20"/>
        </w:rPr>
        <w:t>patient liability or cost share</w:t>
      </w:r>
    </w:p>
    <w:p w14:paraId="2199F05C" w14:textId="27BD229B" w:rsidR="00427867" w:rsidRPr="0021665F" w:rsidRDefault="00DA38F5" w:rsidP="00352D9E">
      <w:pPr>
        <w:tabs>
          <w:tab w:val="left" w:pos="180"/>
        </w:tabs>
        <w:spacing w:after="0" w:line="276" w:lineRule="auto"/>
        <w:ind w:left="180"/>
        <w:rPr>
          <w:sz w:val="20"/>
          <w:szCs w:val="20"/>
        </w:rPr>
      </w:pPr>
      <w:r w:rsidRPr="0021665F">
        <w:rPr>
          <w:sz w:val="20"/>
          <w:szCs w:val="20"/>
        </w:rPr>
        <w:t xml:space="preserve">Any expense that has </w:t>
      </w:r>
      <w:r w:rsidRPr="0021665F">
        <w:rPr>
          <w:b/>
          <w:bCs/>
          <w:sz w:val="20"/>
          <w:szCs w:val="20"/>
        </w:rPr>
        <w:t>previously been deducted as a medical/remedial expense</w:t>
      </w:r>
      <w:r w:rsidR="005B389C" w:rsidRPr="0021665F">
        <w:rPr>
          <w:sz w:val="20"/>
          <w:szCs w:val="20"/>
        </w:rPr>
        <w:t xml:space="preserve"> (you get only one shot)</w:t>
      </w:r>
    </w:p>
    <w:p w14:paraId="09602889" w14:textId="02AF1CBC" w:rsidR="0021665F" w:rsidRPr="0021665F" w:rsidRDefault="0021665F" w:rsidP="00352D9E">
      <w:pPr>
        <w:tabs>
          <w:tab w:val="left" w:pos="180"/>
        </w:tabs>
        <w:spacing w:after="0" w:line="276" w:lineRule="auto"/>
        <w:ind w:left="180"/>
        <w:rPr>
          <w:sz w:val="20"/>
          <w:szCs w:val="20"/>
        </w:rPr>
      </w:pPr>
      <w:r w:rsidRPr="0021665F">
        <w:rPr>
          <w:sz w:val="20"/>
          <w:szCs w:val="20"/>
        </w:rPr>
        <w:t xml:space="preserve">Any </w:t>
      </w:r>
      <w:r w:rsidRPr="0021665F">
        <w:rPr>
          <w:b/>
          <w:bCs/>
          <w:sz w:val="20"/>
          <w:szCs w:val="20"/>
        </w:rPr>
        <w:t>unverified</w:t>
      </w:r>
      <w:r w:rsidRPr="0021665F">
        <w:rPr>
          <w:sz w:val="20"/>
          <w:szCs w:val="20"/>
        </w:rPr>
        <w:t xml:space="preserve"> expense</w:t>
      </w:r>
    </w:p>
    <w:p w14:paraId="50EA80BE" w14:textId="78554F05" w:rsidR="0021665F" w:rsidRDefault="0021665F" w:rsidP="00352D9E">
      <w:pPr>
        <w:tabs>
          <w:tab w:val="left" w:pos="180"/>
        </w:tabs>
        <w:spacing w:after="0" w:line="276" w:lineRule="auto"/>
        <w:ind w:left="180"/>
        <w:rPr>
          <w:b/>
          <w:bCs/>
          <w:sz w:val="20"/>
          <w:szCs w:val="20"/>
        </w:rPr>
      </w:pPr>
      <w:r w:rsidRPr="0021665F">
        <w:rPr>
          <w:sz w:val="20"/>
          <w:szCs w:val="20"/>
        </w:rPr>
        <w:t xml:space="preserve">Any expense that was </w:t>
      </w:r>
      <w:r w:rsidRPr="0021665F">
        <w:rPr>
          <w:b/>
          <w:bCs/>
          <w:sz w:val="20"/>
          <w:szCs w:val="20"/>
        </w:rPr>
        <w:t>previously used to meet a Medicaid deductible</w:t>
      </w:r>
    </w:p>
    <w:p w14:paraId="7C0862C4" w14:textId="48F22A64" w:rsidR="00BA6031" w:rsidRPr="005B389C" w:rsidRDefault="00BA6031" w:rsidP="00352D9E">
      <w:pPr>
        <w:tabs>
          <w:tab w:val="left" w:pos="180"/>
        </w:tabs>
        <w:spacing w:after="0" w:line="276" w:lineRule="auto"/>
        <w:ind w:left="180"/>
        <w:rPr>
          <w:sz w:val="20"/>
          <w:szCs w:val="20"/>
        </w:rPr>
      </w:pPr>
      <w:r w:rsidRPr="00BA6031">
        <w:rPr>
          <w:sz w:val="20"/>
          <w:szCs w:val="20"/>
        </w:rPr>
        <w:t>Medicaid</w:t>
      </w:r>
      <w:r>
        <w:rPr>
          <w:b/>
          <w:bCs/>
          <w:sz w:val="20"/>
          <w:szCs w:val="20"/>
        </w:rPr>
        <w:t xml:space="preserve"> overpayments</w:t>
      </w:r>
    </w:p>
    <w:p w14:paraId="1095C2EA" w14:textId="77777777" w:rsidR="00352D9E" w:rsidRPr="00E126D9" w:rsidRDefault="00352D9E" w:rsidP="00352D9E">
      <w:pPr>
        <w:spacing w:before="120"/>
      </w:pPr>
    </w:p>
    <w:sectPr w:rsidR="00352D9E" w:rsidRPr="00E126D9" w:rsidSect="00452DE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125C5" w14:textId="77777777" w:rsidR="00BF41A5" w:rsidRDefault="00BF41A5" w:rsidP="002F60E3">
      <w:pPr>
        <w:spacing w:after="0" w:line="240" w:lineRule="auto"/>
      </w:pPr>
      <w:r>
        <w:separator/>
      </w:r>
    </w:p>
  </w:endnote>
  <w:endnote w:type="continuationSeparator" w:id="0">
    <w:p w14:paraId="67DE39C7" w14:textId="77777777" w:rsidR="00BF41A5" w:rsidRDefault="00BF41A5" w:rsidP="002F6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C716E" w14:textId="77777777" w:rsidR="00BF41A5" w:rsidRDefault="00BF41A5" w:rsidP="002F60E3">
      <w:pPr>
        <w:spacing w:after="0" w:line="240" w:lineRule="auto"/>
      </w:pPr>
      <w:r>
        <w:separator/>
      </w:r>
    </w:p>
  </w:footnote>
  <w:footnote w:type="continuationSeparator" w:id="0">
    <w:p w14:paraId="1FD01484" w14:textId="77777777" w:rsidR="00BF41A5" w:rsidRDefault="00BF41A5" w:rsidP="002F6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14BD" w14:textId="4503507F" w:rsidR="002F60E3" w:rsidRPr="00C31DBC" w:rsidRDefault="00ED4BF5" w:rsidP="00C31DBC">
    <w:pPr>
      <w:pStyle w:val="Title"/>
    </w:pPr>
    <w:r w:rsidRPr="00C31DBC">
      <w:t>Checklist: Medical or Remedial Expense Deduction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06F03"/>
    <w:multiLevelType w:val="multilevel"/>
    <w:tmpl w:val="65AE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1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8C"/>
    <w:rsid w:val="00004623"/>
    <w:rsid w:val="00020670"/>
    <w:rsid w:val="00022A3B"/>
    <w:rsid w:val="000277A1"/>
    <w:rsid w:val="0006664E"/>
    <w:rsid w:val="00093820"/>
    <w:rsid w:val="000D632E"/>
    <w:rsid w:val="000E21EA"/>
    <w:rsid w:val="00117553"/>
    <w:rsid w:val="001A18ED"/>
    <w:rsid w:val="001B3F54"/>
    <w:rsid w:val="001B71F5"/>
    <w:rsid w:val="001C58D5"/>
    <w:rsid w:val="001D6C88"/>
    <w:rsid w:val="001D7E49"/>
    <w:rsid w:val="0021665F"/>
    <w:rsid w:val="00236CD2"/>
    <w:rsid w:val="002476A9"/>
    <w:rsid w:val="00250375"/>
    <w:rsid w:val="002B6C46"/>
    <w:rsid w:val="002F60E3"/>
    <w:rsid w:val="0032484F"/>
    <w:rsid w:val="00331310"/>
    <w:rsid w:val="00352D9E"/>
    <w:rsid w:val="00356156"/>
    <w:rsid w:val="00367DF9"/>
    <w:rsid w:val="003812F1"/>
    <w:rsid w:val="00393342"/>
    <w:rsid w:val="003B1FC5"/>
    <w:rsid w:val="003C27CB"/>
    <w:rsid w:val="003C4911"/>
    <w:rsid w:val="003E267D"/>
    <w:rsid w:val="003E5380"/>
    <w:rsid w:val="003F1B12"/>
    <w:rsid w:val="00427867"/>
    <w:rsid w:val="00452DEC"/>
    <w:rsid w:val="00496E04"/>
    <w:rsid w:val="004A1B93"/>
    <w:rsid w:val="004D1A7D"/>
    <w:rsid w:val="00515AC3"/>
    <w:rsid w:val="00570797"/>
    <w:rsid w:val="005A70A2"/>
    <w:rsid w:val="005B389C"/>
    <w:rsid w:val="00616B8C"/>
    <w:rsid w:val="00623B2D"/>
    <w:rsid w:val="00630CAB"/>
    <w:rsid w:val="006758E5"/>
    <w:rsid w:val="00693F5D"/>
    <w:rsid w:val="006D2F7B"/>
    <w:rsid w:val="006F05A2"/>
    <w:rsid w:val="00711A1B"/>
    <w:rsid w:val="00716064"/>
    <w:rsid w:val="00723F9C"/>
    <w:rsid w:val="00726456"/>
    <w:rsid w:val="00750992"/>
    <w:rsid w:val="0075219B"/>
    <w:rsid w:val="00792DD2"/>
    <w:rsid w:val="007A2D26"/>
    <w:rsid w:val="007A4B93"/>
    <w:rsid w:val="007F68B0"/>
    <w:rsid w:val="00836AD8"/>
    <w:rsid w:val="0084468D"/>
    <w:rsid w:val="008A5E78"/>
    <w:rsid w:val="008C1F05"/>
    <w:rsid w:val="00926FA9"/>
    <w:rsid w:val="0096228D"/>
    <w:rsid w:val="00A32B9C"/>
    <w:rsid w:val="00A521B4"/>
    <w:rsid w:val="00A53782"/>
    <w:rsid w:val="00A93AF8"/>
    <w:rsid w:val="00AE3A8A"/>
    <w:rsid w:val="00AE7BD8"/>
    <w:rsid w:val="00B42E96"/>
    <w:rsid w:val="00B611DF"/>
    <w:rsid w:val="00B6161C"/>
    <w:rsid w:val="00B70FBB"/>
    <w:rsid w:val="00B77B3C"/>
    <w:rsid w:val="00B8541E"/>
    <w:rsid w:val="00BA012D"/>
    <w:rsid w:val="00BA6031"/>
    <w:rsid w:val="00BF41A5"/>
    <w:rsid w:val="00C31DBC"/>
    <w:rsid w:val="00C339BA"/>
    <w:rsid w:val="00C3791A"/>
    <w:rsid w:val="00C800E1"/>
    <w:rsid w:val="00C8029A"/>
    <w:rsid w:val="00C81D0B"/>
    <w:rsid w:val="00C85EAF"/>
    <w:rsid w:val="00C868A6"/>
    <w:rsid w:val="00CA0972"/>
    <w:rsid w:val="00CC0B3D"/>
    <w:rsid w:val="00CE369C"/>
    <w:rsid w:val="00D20E9B"/>
    <w:rsid w:val="00D80A72"/>
    <w:rsid w:val="00D83ACE"/>
    <w:rsid w:val="00DA38F5"/>
    <w:rsid w:val="00DB48E7"/>
    <w:rsid w:val="00DD376B"/>
    <w:rsid w:val="00DD4E13"/>
    <w:rsid w:val="00E0021B"/>
    <w:rsid w:val="00E126D9"/>
    <w:rsid w:val="00E14C42"/>
    <w:rsid w:val="00E37B04"/>
    <w:rsid w:val="00E72FEB"/>
    <w:rsid w:val="00E76EB7"/>
    <w:rsid w:val="00E800D8"/>
    <w:rsid w:val="00E92134"/>
    <w:rsid w:val="00EB4223"/>
    <w:rsid w:val="00ED4BF5"/>
    <w:rsid w:val="00F11E00"/>
    <w:rsid w:val="00F20250"/>
    <w:rsid w:val="00F21122"/>
    <w:rsid w:val="00F770F4"/>
    <w:rsid w:val="00FA1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DA14C"/>
  <w15:chartTrackingRefBased/>
  <w15:docId w15:val="{9C4F78E3-BDC2-45AC-B0DB-CE13EB00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D9E"/>
    <w:pPr>
      <w:spacing w:after="120" w:line="320" w:lineRule="exact"/>
    </w:pPr>
    <w:rPr>
      <w:rFonts w:ascii="Times New Roman" w:hAnsi="Times New Roman"/>
    </w:rPr>
  </w:style>
  <w:style w:type="paragraph" w:styleId="Heading1">
    <w:name w:val="heading 1"/>
    <w:basedOn w:val="Normal"/>
    <w:next w:val="Normal"/>
    <w:link w:val="Heading1Char"/>
    <w:uiPriority w:val="9"/>
    <w:qFormat/>
    <w:rsid w:val="00B42E96"/>
    <w:pPr>
      <w:pBdr>
        <w:top w:val="single" w:sz="8" w:space="1" w:color="auto"/>
      </w:pBdr>
      <w:spacing w:before="240"/>
      <w:outlineLvl w:val="0"/>
    </w:pPr>
    <w:rPr>
      <w:b/>
      <w:bCs/>
    </w:rPr>
  </w:style>
  <w:style w:type="paragraph" w:styleId="Heading2">
    <w:name w:val="heading 2"/>
    <w:basedOn w:val="Normal"/>
    <w:next w:val="Normal"/>
    <w:link w:val="Heading2Char"/>
    <w:uiPriority w:val="9"/>
    <w:semiHidden/>
    <w:unhideWhenUsed/>
    <w:qFormat/>
    <w:rsid w:val="00616B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B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B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B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B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B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B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B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E96"/>
    <w:rPr>
      <w:rFonts w:ascii="Times New Roman" w:hAnsi="Times New Roman"/>
      <w:b/>
      <w:bCs/>
    </w:rPr>
  </w:style>
  <w:style w:type="character" w:customStyle="1" w:styleId="Heading2Char">
    <w:name w:val="Heading 2 Char"/>
    <w:basedOn w:val="DefaultParagraphFont"/>
    <w:link w:val="Heading2"/>
    <w:uiPriority w:val="9"/>
    <w:semiHidden/>
    <w:rsid w:val="00616B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B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B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B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B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B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B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B8C"/>
    <w:rPr>
      <w:rFonts w:eastAsiaTheme="majorEastAsia" w:cstheme="majorBidi"/>
      <w:color w:val="272727" w:themeColor="text1" w:themeTint="D8"/>
    </w:rPr>
  </w:style>
  <w:style w:type="paragraph" w:styleId="Title">
    <w:name w:val="Title"/>
    <w:next w:val="Normal"/>
    <w:link w:val="TitleChar"/>
    <w:uiPriority w:val="10"/>
    <w:qFormat/>
    <w:rsid w:val="00C31DBC"/>
    <w:pPr>
      <w:jc w:val="center"/>
    </w:pPr>
    <w:rPr>
      <w:rFonts w:ascii="Times New Roman" w:eastAsiaTheme="majorEastAsia" w:hAnsi="Times New Roman" w:cstheme="majorBidi"/>
      <w:sz w:val="40"/>
      <w:szCs w:val="40"/>
    </w:rPr>
  </w:style>
  <w:style w:type="character" w:customStyle="1" w:styleId="TitleChar">
    <w:name w:val="Title Char"/>
    <w:basedOn w:val="DefaultParagraphFont"/>
    <w:link w:val="Title"/>
    <w:uiPriority w:val="10"/>
    <w:rsid w:val="00C31DBC"/>
    <w:rPr>
      <w:rFonts w:ascii="Times New Roman" w:eastAsiaTheme="majorEastAsia" w:hAnsi="Times New Roman" w:cstheme="majorBidi"/>
      <w:sz w:val="40"/>
      <w:szCs w:val="40"/>
    </w:rPr>
  </w:style>
  <w:style w:type="paragraph" w:styleId="Subtitle">
    <w:name w:val="Subtitle"/>
    <w:basedOn w:val="Normal"/>
    <w:next w:val="Normal"/>
    <w:link w:val="SubtitleChar"/>
    <w:uiPriority w:val="11"/>
    <w:qFormat/>
    <w:rsid w:val="00C339BA"/>
    <w:pPr>
      <w:spacing w:line="280" w:lineRule="exact"/>
      <w:ind w:left="720"/>
    </w:pPr>
    <w:rPr>
      <w:sz w:val="20"/>
      <w:szCs w:val="20"/>
    </w:rPr>
  </w:style>
  <w:style w:type="character" w:customStyle="1" w:styleId="SubtitleChar">
    <w:name w:val="Subtitle Char"/>
    <w:basedOn w:val="DefaultParagraphFont"/>
    <w:link w:val="Subtitle"/>
    <w:uiPriority w:val="11"/>
    <w:rsid w:val="00C339BA"/>
    <w:rPr>
      <w:rFonts w:ascii="Times New Roman" w:hAnsi="Times New Roman"/>
      <w:sz w:val="20"/>
      <w:szCs w:val="20"/>
    </w:rPr>
  </w:style>
  <w:style w:type="paragraph" w:styleId="Quote">
    <w:name w:val="Quote"/>
    <w:basedOn w:val="Normal"/>
    <w:next w:val="Normal"/>
    <w:link w:val="QuoteChar"/>
    <w:uiPriority w:val="29"/>
    <w:qFormat/>
    <w:rsid w:val="00616B8C"/>
    <w:pPr>
      <w:spacing w:before="160"/>
      <w:jc w:val="center"/>
    </w:pPr>
    <w:rPr>
      <w:i/>
      <w:iCs/>
      <w:color w:val="404040" w:themeColor="text1" w:themeTint="BF"/>
    </w:rPr>
  </w:style>
  <w:style w:type="character" w:customStyle="1" w:styleId="QuoteChar">
    <w:name w:val="Quote Char"/>
    <w:basedOn w:val="DefaultParagraphFont"/>
    <w:link w:val="Quote"/>
    <w:uiPriority w:val="29"/>
    <w:rsid w:val="00616B8C"/>
    <w:rPr>
      <w:i/>
      <w:iCs/>
      <w:color w:val="404040" w:themeColor="text1" w:themeTint="BF"/>
    </w:rPr>
  </w:style>
  <w:style w:type="paragraph" w:styleId="ListParagraph">
    <w:name w:val="List Paragraph"/>
    <w:basedOn w:val="Normal"/>
    <w:uiPriority w:val="34"/>
    <w:qFormat/>
    <w:rsid w:val="00616B8C"/>
    <w:pPr>
      <w:ind w:left="720"/>
      <w:contextualSpacing/>
    </w:pPr>
  </w:style>
  <w:style w:type="character" w:styleId="IntenseEmphasis">
    <w:name w:val="Intense Emphasis"/>
    <w:basedOn w:val="DefaultParagraphFont"/>
    <w:uiPriority w:val="21"/>
    <w:qFormat/>
    <w:rsid w:val="00616B8C"/>
    <w:rPr>
      <w:i/>
      <w:iCs/>
      <w:color w:val="0F4761" w:themeColor="accent1" w:themeShade="BF"/>
    </w:rPr>
  </w:style>
  <w:style w:type="paragraph" w:styleId="IntenseQuote">
    <w:name w:val="Intense Quote"/>
    <w:basedOn w:val="Normal"/>
    <w:next w:val="Normal"/>
    <w:link w:val="IntenseQuoteChar"/>
    <w:uiPriority w:val="30"/>
    <w:qFormat/>
    <w:rsid w:val="00616B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B8C"/>
    <w:rPr>
      <w:i/>
      <w:iCs/>
      <w:color w:val="0F4761" w:themeColor="accent1" w:themeShade="BF"/>
    </w:rPr>
  </w:style>
  <w:style w:type="character" w:styleId="IntenseReference">
    <w:name w:val="Intense Reference"/>
    <w:basedOn w:val="DefaultParagraphFont"/>
    <w:uiPriority w:val="32"/>
    <w:qFormat/>
    <w:rsid w:val="00616B8C"/>
    <w:rPr>
      <w:b/>
      <w:bCs/>
      <w:smallCaps/>
      <w:color w:val="0F4761" w:themeColor="accent1" w:themeShade="BF"/>
      <w:spacing w:val="5"/>
    </w:rPr>
  </w:style>
  <w:style w:type="paragraph" w:styleId="Header">
    <w:name w:val="header"/>
    <w:basedOn w:val="Normal"/>
    <w:link w:val="HeaderChar"/>
    <w:uiPriority w:val="99"/>
    <w:unhideWhenUsed/>
    <w:rsid w:val="002F6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0E3"/>
    <w:rPr>
      <w:rFonts w:ascii="Times New Roman" w:hAnsi="Times New Roman"/>
    </w:rPr>
  </w:style>
  <w:style w:type="paragraph" w:styleId="Footer">
    <w:name w:val="footer"/>
    <w:basedOn w:val="Normal"/>
    <w:link w:val="FooterChar"/>
    <w:uiPriority w:val="99"/>
    <w:unhideWhenUsed/>
    <w:rsid w:val="002F6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0E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Wright</dc:creator>
  <cp:keywords/>
  <dc:description/>
  <cp:lastModifiedBy>Benjamin Wright</cp:lastModifiedBy>
  <cp:revision>110</cp:revision>
  <dcterms:created xsi:type="dcterms:W3CDTF">2026-01-15T16:20:00Z</dcterms:created>
  <dcterms:modified xsi:type="dcterms:W3CDTF">2026-01-15T20:49:00Z</dcterms:modified>
</cp:coreProperties>
</file>